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Goater Jeff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Voyager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VYGR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VOYAGER THERAPEUTICS, INC.</w:t>
            </w:r>
          </w:p>
        </w:tc>
      </w:tr>
      <w:tr>
        <w:trPr>
          <w:trHeight w:val="270"/>
        </w:trPr>
        <w:tc>
          <w:tcPr>
            <w:tcW w:w="20" w:type="dxa"/>
            <w:vAlign w:val="bottom"/>
          </w:tcPr>
          <w:p>
            <w:pPr>
              <w:spacing w:after="0"/>
              <w:rPr>
                <w:sz w:val="23"/>
                <w:szCs w:val="23"/>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75 SIDNEY STREET</w:t>
            </w: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CAMBRIDGE MA</w:t>
            </w:r>
          </w:p>
        </w:tc>
        <w:tc>
          <w:tcPr>
            <w:tcW w:w="1360" w:type="dxa"/>
            <w:vAlign w:val="bottom"/>
          </w:tcPr>
          <w:p>
            <w:pPr>
              <w:ind w:left="320"/>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SVP Finance, Bus.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64,705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04/27/2025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5"/>
              <w:spacing w:after="0"/>
              <w:rPr>
                <w:sz w:val="20"/>
                <w:szCs w:val="20"/>
                <w:color w:val="auto"/>
              </w:rPr>
            </w:pPr>
            <w:r>
              <w:rPr>
                <w:rFonts w:ascii="Arial" w:cs="Arial" w:eastAsia="Arial" w:hAnsi="Arial"/>
                <w:sz w:val="18"/>
                <w:szCs w:val="18"/>
                <w:color w:val="0000FF"/>
              </w:rPr>
              <w:t>57,058</w:t>
            </w:r>
          </w:p>
        </w:tc>
        <w:tc>
          <w:tcPr>
            <w:tcW w:w="880" w:type="dxa"/>
            <w:vAlign w:val="bottom"/>
          </w:tcPr>
          <w:p>
            <w:pPr>
              <w:ind w:left="280"/>
              <w:spacing w:after="0"/>
              <w:rPr>
                <w:sz w:val="20"/>
                <w:szCs w:val="20"/>
                <w:color w:val="auto"/>
              </w:rPr>
            </w:pPr>
            <w:r>
              <w:rPr>
                <w:rFonts w:ascii="Arial" w:cs="Arial" w:eastAsia="Arial" w:hAnsi="Arial"/>
                <w:sz w:val="18"/>
                <w:szCs w:val="18"/>
                <w:color w:val="0000FF"/>
              </w:rPr>
              <w:t>7.27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08/25/2025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5"/>
              <w:spacing w:after="0"/>
              <w:rPr>
                <w:sz w:val="20"/>
                <w:szCs w:val="20"/>
                <w:color w:val="auto"/>
              </w:rPr>
            </w:pPr>
            <w:r>
              <w:rPr>
                <w:rFonts w:ascii="Arial" w:cs="Arial" w:eastAsia="Arial" w:hAnsi="Arial"/>
                <w:sz w:val="18"/>
                <w:szCs w:val="18"/>
                <w:color w:val="0000FF"/>
              </w:rPr>
              <w:t>5,882</w:t>
            </w:r>
          </w:p>
        </w:tc>
        <w:tc>
          <w:tcPr>
            <w:tcW w:w="880" w:type="dxa"/>
            <w:vAlign w:val="bottom"/>
          </w:tcPr>
          <w:p>
            <w:pPr>
              <w:ind w:left="280"/>
              <w:spacing w:after="0"/>
              <w:rPr>
                <w:sz w:val="20"/>
                <w:szCs w:val="20"/>
                <w:color w:val="auto"/>
              </w:rPr>
            </w:pPr>
            <w:r>
              <w:rPr>
                <w:rFonts w:ascii="Arial" w:cs="Arial" w:eastAsia="Arial" w:hAnsi="Arial"/>
                <w:sz w:val="18"/>
                <w:szCs w:val="18"/>
                <w:color w:val="0000FF"/>
              </w:rPr>
              <w:t>8.33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commencing on January 1,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commencing on August 1, 2015.</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Benjamin S. Piper,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Jeff</w:t>
      </w:r>
      <w:r>
        <w:rPr>
          <w:sz w:val="20"/>
          <w:szCs w:val="20"/>
          <w:color w:val="auto"/>
        </w:rPr>
        <w:tab/>
      </w:r>
      <w:r>
        <w:rPr>
          <w:rFonts w:ascii="Arial" w:cs="Arial" w:eastAsia="Arial" w:hAnsi="Arial"/>
          <w:sz w:val="15"/>
          <w:szCs w:val="15"/>
          <w:color w:val="0000FF"/>
        </w:rPr>
        <w:t>11/10/2015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Goater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3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undersigned hereby constitutes and appoints each of Laurie Burlingame, Alishba Kassim and Benjamin Piper, signing singly, and with full power of substitution, the undersigned’s true and lawful attorney-in-fact to:</w:t>
      </w:r>
    </w:p>
    <w:p>
      <w:pPr>
        <w:spacing w:after="0" w:line="166" w:lineRule="exact"/>
        <w:rPr>
          <w:sz w:val="20"/>
          <w:szCs w:val="20"/>
          <w:color w:val="auto"/>
        </w:rPr>
      </w:pPr>
    </w:p>
    <w:p>
      <w:pPr>
        <w:ind w:right="40" w:firstLine="656"/>
        <w:spacing w:after="0" w:line="285" w:lineRule="auto"/>
        <w:tabs>
          <w:tab w:leader="none" w:pos="1304"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execute for and on behalf of the undersigned, in the undersigned’s capacity as an officer and/or director of </w:t>
      </w:r>
      <w:r>
        <w:rPr>
          <w:rFonts w:ascii="Arial" w:cs="Arial" w:eastAsia="Arial" w:hAnsi="Arial"/>
          <w:sz w:val="16"/>
          <w:szCs w:val="16"/>
          <w:b w:val="1"/>
          <w:bCs w:val="1"/>
          <w:color w:val="auto"/>
        </w:rPr>
        <w:t>Voyager Therapeutics, Inc.</w:t>
      </w:r>
      <w:r>
        <w:rPr>
          <w:rFonts w:ascii="Arial" w:cs="Arial" w:eastAsia="Arial" w:hAnsi="Arial"/>
          <w:sz w:val="16"/>
          <w:szCs w:val="16"/>
          <w:color w:val="auto"/>
        </w:rPr>
        <w:t xml:space="preserve">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(vi) Schedule 13G and</w:t>
      </w:r>
    </w:p>
    <w:p>
      <w:pPr>
        <w:spacing w:after="0" w:line="3" w:lineRule="exact"/>
        <w:rPr>
          <w:rFonts w:ascii="Arial" w:cs="Arial" w:eastAsia="Arial" w:hAnsi="Arial"/>
          <w:sz w:val="16"/>
          <w:szCs w:val="16"/>
          <w:color w:val="auto"/>
        </w:rPr>
      </w:pPr>
    </w:p>
    <w:p>
      <w:pPr>
        <w:ind w:right="420" w:firstLine="8"/>
        <w:spacing w:after="0" w:line="261" w:lineRule="auto"/>
        <w:tabs>
          <w:tab w:leader="none" w:pos="3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amendments of each thereof, in accordance with the Securities Exchange Act of 1934, as amended, and the rules thereunder, including any attached documents;</w:t>
      </w:r>
    </w:p>
    <w:p>
      <w:pPr>
        <w:spacing w:after="0" w:line="183"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form(s) with the SEC and any securities exchange, national association or similar authority; and</w:t>
      </w:r>
    </w:p>
    <w:p>
      <w:pPr>
        <w:spacing w:after="0" w:line="181" w:lineRule="exact"/>
        <w:rPr>
          <w:rFonts w:ascii="Arial" w:cs="Arial" w:eastAsia="Arial" w:hAnsi="Arial"/>
          <w:sz w:val="18"/>
          <w:szCs w:val="18"/>
          <w:color w:val="auto"/>
        </w:rPr>
      </w:pPr>
    </w:p>
    <w:p>
      <w:pPr>
        <w:ind w:right="20" w:firstLine="656"/>
        <w:spacing w:after="0" w:line="259" w:lineRule="auto"/>
        <w:tabs>
          <w:tab w:leader="none" w:pos="1304" w:val="left"/>
        </w:tabs>
        <w:numPr>
          <w:ilvl w:val="1"/>
          <w:numId w:val="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October 20,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 Goater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 Goater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lvl w:ilvl="1">
      <w:lvlJc w:val="left"/>
      <w:lvlText w:val="(%2)"/>
      <w:numFmt w:val="decimal"/>
      <w:start w:val="1"/>
    </w:lvl>
  </w:abstractNum>
  <w:abstractNum w:abstractNumId="6">
    <w:nsid w:val="41B71EFB"/>
    <w:multiLevelType w:val="hybridMultilevel"/>
    <w:lvl w:ilvl="0">
      <w:lvlJc w:val="left"/>
      <w:lvlText w:val="(%1)"/>
      <w:numFmt w:val="lowerRoman"/>
      <w:start w:val="7"/>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656435" TargetMode="External"/><Relationship Id="rId12"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2019-12-09T04:27:23Z</dcterms:created>
  <dcterms:modified xsi:type="dcterms:W3CDTF">2019-12-09T04:27:23Z</dcterms:modified>
</cp:coreProperties>
</file>